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hint="eastAsia" w:ascii="黑体" w:hAnsi="黑体" w:eastAsia="黑体" w:cs="Times New Roman"/>
          <w:sz w:val="32"/>
          <w:szCs w:val="32"/>
        </w:rPr>
      </w:pPr>
      <w:r>
        <w:rPr>
          <w:rFonts w:hint="eastAsia" w:ascii="黑体" w:hAnsi="黑体" w:eastAsia="黑体" w:cs="Times New Roman"/>
          <w:sz w:val="32"/>
          <w:szCs w:val="32"/>
        </w:rPr>
        <w:t>附件1</w:t>
      </w:r>
    </w:p>
    <w:p>
      <w:pPr>
        <w:pStyle w:val="4"/>
        <w:spacing w:before="0" w:beforeAutospacing="0" w:after="0" w:afterAutospacing="0" w:line="600" w:lineRule="exact"/>
        <w:jc w:val="center"/>
        <w:rPr>
          <w:rFonts w:hint="eastAsia" w:ascii="方正小标宋_GBK" w:eastAsia="方正小标宋_GBK"/>
          <w:sz w:val="44"/>
          <w:szCs w:val="44"/>
        </w:rPr>
      </w:pPr>
      <w:r>
        <w:rPr>
          <w:rFonts w:hint="eastAsia" w:ascii="方正小标宋_GBK" w:eastAsia="方正小标宋_GBK"/>
          <w:sz w:val="44"/>
          <w:szCs w:val="44"/>
        </w:rPr>
        <w:t>继续有效的规范性政策性文件目录</w:t>
      </w:r>
    </w:p>
    <w:p>
      <w:pPr>
        <w:pStyle w:val="4"/>
        <w:spacing w:before="0" w:beforeAutospacing="0" w:after="0" w:afterAutospacing="0" w:line="240" w:lineRule="exact"/>
        <w:jc w:val="center"/>
        <w:rPr>
          <w:rFonts w:ascii="方正小标宋_GBK" w:eastAsia="方正小标宋_GBK"/>
          <w:sz w:val="44"/>
          <w:szCs w:val="44"/>
        </w:rPr>
      </w:pPr>
    </w:p>
    <w:tbl>
      <w:tblPr>
        <w:tblStyle w:val="5"/>
        <w:tblW w:w="5016" w:type="pct"/>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6"/>
        <w:gridCol w:w="3310"/>
        <w:gridCol w:w="9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序号</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文号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标题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通开发管〔2004〕329号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南通经济技术开发区使用国有农用土地农业职工及相关人员分流保障办法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通开发管〔2004〕578号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关于照顾解决执行通开发管〔2002〕86、446号文拆迁特困户住房问题的处置意见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通开发管〔2005〕420号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关于建立南通经济技术开发区农村集体经济组织成员数据库的实施意见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通开发管〔2006〕376号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南通经济技术开发区建设项目审计监督办法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通开发管〔2006〕377号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南通经济技术开发区建设项目委托社会中介机构审计暂行办法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通开发管办〔2007〕9号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南通经济技术开发区职工住房货币化补贴发放工作实施意见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通开发管办〔2009〕51号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关于印发加强开发区住宅小区物业管理工作的若干意见（试行）的通知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8</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通开发管办〔2010〕50号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南通经济技术开发区惠民殡葬实施细则（试行）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9</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通开发管办〔2011〕48号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南通经济技术开发区企业工资支付预警暂行办法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10</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通开办发〔2012〕3号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关于完善南通经济技术开发区区本级财政支出审批程序的意见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11</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通开办发〔2013〕26号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关于进一步加强全区行政事业单位和国有企业财务监督管理工作的实施意见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通开发管办〔2013〕11号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关于完善村干部补充性养老补贴的处理意见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13</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通开发管〔2015〕368号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南通市经济技术开发区管委会关于加强食品安全工作的意见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14</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通开发管〔2015〕369号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南通市经济技术开发区管委会关于加强全区食品安全基层责任管理体系建设的意见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15</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通开发管〔2015〕370号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南通市经济技术开发区管委会关于加强农村集体聚餐管理切实保障食品安全的实施意见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16</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通开发管办〔2015〕55号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关于印发全区南通市经济</w:t>
            </w:r>
            <w:r>
              <w:rPr>
                <w:rFonts w:hint="default" w:ascii="Times New Roman" w:hAnsi="Times New Roman" w:eastAsia="仿宋_GB2312" w:cs="Times New Roman"/>
                <w:color w:val="000000"/>
                <w:sz w:val="28"/>
                <w:szCs w:val="28"/>
                <w:lang w:eastAsia="zh-CN"/>
              </w:rPr>
              <w:t>技术开发区</w:t>
            </w:r>
            <w:r>
              <w:rPr>
                <w:rFonts w:hint="default" w:ascii="Times New Roman" w:hAnsi="Times New Roman" w:eastAsia="仿宋_GB2312" w:cs="Times New Roman"/>
                <w:color w:val="000000"/>
                <w:sz w:val="28"/>
                <w:szCs w:val="28"/>
              </w:rPr>
              <w:t>食品安全协管员管理办法（试行）的通知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17</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通开发管办〔2015〕57号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关于印发《南通市经济技术开发区食品安全工作考核办法（试行）》和《南通市经济技术开发区食品安全工作责任制与责任追究办法（试行）》的通知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18</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通开发管〔2016〕275号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南通市经济技术开发区管委会关于印发《南通经济技术开发区集体土地征地房屋补偿安置若干意见》的通知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19</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通开发管办〔2016〕3号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关于进一步做好计划生育特殊困难家庭扶助工作的意见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通开发管办〔2016〕9号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南通市经济技术开发区管理委员会办公室关于印发《关于启用南通开发区拆迁安置小区地下车库、地下人防工程试行办法》的通知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21</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通开发管办〔2016〕44号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关于印发《南通开发区住宅房屋搬迁费、过渡费、奖励费标准》的通知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22</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通开发管〔2017〕133号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南通市经济技术开发区管理委员会关于印发《南通市经济技术开发区城市园林绿地占用和绿化移伐管理办法》的通知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23</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通开发管办〔2017〕34号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南通市经济技术开发区管理委员会办公室关于《对生活垃圾实行统一收集清运》的通知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24</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通开发管办〔2017〕45号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南通市经济技术开发区管理委员会办公室关于印发《南通开发区国有企业“三重一大”事项报告备案实施办法》的通知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25</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通开发管办〔2017〕97号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南通市经济技术开发区管理委员会办公室关于印发《南通市经济技术开发区“散乱污”企业整治专项行动工作方案》的通知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26</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通开发管〔2018〕80号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南通市经济技术开发区管理委员会关于印发《南通经济技术开发区开展企业投资项目信用承诺制不再审批严格监管试点的实施方案（2018年修订）》的通知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通开发管〔2018〕83号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南通市经济技术开发区管理委员会关于印发《南通市经济技术开发区深化国有企业改革实施办法》的通知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28</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通开办发〔2018〕50号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南通市经济技术开发区党工委管委会办公室关于印发《关于扶持文化产业发展若干意见的实施细则》的通知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29</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通开办发〔2018〕51号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南通市经济技术开发区党工委管委会办公室关于印发《南通开发区文艺精品创作扶持奖励办法》的通知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30</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通开办发〔2018〕53号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南通市经济技术开发区党工委管委会办公室关于印发《南通经济技术开发区教育人才培养实施办法》的通知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31</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通开发管办〔2018〕25号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南通市经济技术开发区管理委员会办公室关于印发《南通市经济技术开发区食品安全工作责任规定（试行）》的通知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32</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通开发管办〔2018〕108号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南通市经济技术开发区管理委员会办公室关于印发《关于进一步完善拆迁安置小区物业管理的实施意见》的通知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33</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通开发管〔2019〕44号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南通市经济技术开发区管理委员会关于印发《南通市经济技术开发区质量奖管理办法》的通知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34</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通开发管办〔2021〕13号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南通市经济技术开发区管理委员会办公室关于印发《南通市经济技术开发区反走私综合治理举报奖励办法</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35</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通开发管办〔2021〕72号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南通市经济技术开发区管理委员会办公室关于印发《南通市经济技术开发区管理委员会关于加快医药健康产业发展的若干意见》的通知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36</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通开发管办〔2021〕55号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南通市经济技术开发区管理委员会办公室关于印发《南通开发区知识产权资助奖励办法》的通知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37</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通开发管办〔2021〕87号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南通市经济技术开发区管理委员会办公室关于印发《南通市经济技术开发区城市道路占用挖掘管理办法》的通知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38</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通开发管办〔2022〕7号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南通市经济技术开发区管理委员会办公室关于印发《关于进一步促进人才科技创新发展的若干政策意见》的通知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39</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通开发管办〔2022〕31号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南通市经济技术开发区管理委员会办公室关于印发《南通开发区关于进一步促进企业高质量发展的若干政策意见》的通知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40</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通开发管办规〔2022〕1号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南通市经济技术开发区管理委员会办公室关于印发《南通市经济技术开发区质量发展专项资金奖励管理办法》的通知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9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41</w:t>
            </w: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通开发管办规〔2022〕2号</w:t>
            </w:r>
          </w:p>
        </w:tc>
        <w:tc>
          <w:tcPr>
            <w:tcW w:w="34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南通市经济技术开发区管理委员会办公室关于印发《南通市经济技术开发区地下管线数据动态更新管理办法（修订）》的通知</w:t>
            </w:r>
          </w:p>
        </w:tc>
      </w:tr>
    </w:tbl>
    <w:p>
      <w:pPr>
        <w:pStyle w:val="4"/>
        <w:spacing w:before="0" w:beforeAutospacing="0" w:after="0" w:afterAutospacing="0"/>
        <w:rPr>
          <w:rFonts w:ascii="楷体" w:hAnsi="楷体" w:eastAsia="楷体"/>
          <w:sz w:val="32"/>
          <w:szCs w:val="32"/>
        </w:rPr>
      </w:pPr>
    </w:p>
    <w:p>
      <w:pPr>
        <w:pStyle w:val="4"/>
        <w:spacing w:before="0" w:beforeAutospacing="0" w:after="0" w:afterAutospacing="0"/>
        <w:rPr>
          <w:rFonts w:ascii="楷体" w:hAnsi="楷体" w:eastAsia="楷体"/>
          <w:sz w:val="32"/>
          <w:szCs w:val="32"/>
        </w:rPr>
      </w:pPr>
    </w:p>
    <w:p>
      <w:pPr>
        <w:rPr>
          <w:rFonts w:hint="eastAsia" w:ascii="黑体" w:hAnsi="黑体" w:eastAsia="黑体"/>
          <w:sz w:val="32"/>
          <w:szCs w:val="32"/>
        </w:rPr>
      </w:pPr>
      <w:r>
        <w:rPr>
          <w:rFonts w:hint="eastAsia" w:ascii="黑体" w:hAnsi="黑体" w:eastAsia="黑体"/>
          <w:sz w:val="32"/>
          <w:szCs w:val="32"/>
        </w:rPr>
        <w:br w:type="page"/>
      </w:r>
    </w:p>
    <w:p>
      <w:bookmarkStart w:id="0" w:name="_GoBack"/>
      <w:bookmarkEnd w:id="0"/>
    </w:p>
    <w:sectPr>
      <w:pgSz w:w="16838" w:h="11906" w:orient="landscape"/>
      <w:pgMar w:top="1531" w:right="1814" w:bottom="1531"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3B92DD-0CA2-48CA-91ED-7A671C2AAF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0A6981E-7541-4BC8-9384-AD09D551F15A}"/>
  </w:font>
  <w:font w:name="仿宋_GB2312">
    <w:panose1 w:val="02010609030101010101"/>
    <w:charset w:val="86"/>
    <w:family w:val="modern"/>
    <w:pitch w:val="default"/>
    <w:sig w:usb0="00000001" w:usb1="080E0000" w:usb2="00000000" w:usb3="00000000" w:csb0="00040000" w:csb1="00000000"/>
    <w:embedRegular r:id="rId3" w:fontKey="{F04387FA-8619-48EA-BB8E-EDFAC4332A03}"/>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E0000" w:usb2="00000000" w:usb3="00000000" w:csb0="00040000" w:csb1="00000000"/>
    <w:embedRegular r:id="rId4" w:fontKey="{E2F9C2A2-1FF6-448F-A58C-204100A69AD1}"/>
  </w:font>
  <w:font w:name="楷体">
    <w:panose1 w:val="02010609060101010101"/>
    <w:charset w:val="86"/>
    <w:family w:val="modern"/>
    <w:pitch w:val="default"/>
    <w:sig w:usb0="800002BF" w:usb1="38CF7CFA" w:usb2="00000016" w:usb3="00000000" w:csb0="00040001" w:csb1="00000000"/>
    <w:embedRegular r:id="rId5" w:fontKey="{57BD9AC7-AF44-42C1-BB88-7FF31013E3C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2E5NmZkMTY1Y2VmMGQ0NWMxYzY1NjQ5YjI4NmQifQ=="/>
  </w:docVars>
  <w:rsids>
    <w:rsidRoot w:val="3B5420F3"/>
    <w:rsid w:val="29F71BC7"/>
    <w:rsid w:val="3B542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b/>
      <w:bCs/>
      <w:kern w:val="0"/>
      <w:lang w:val="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2023-12-15T15:20:00Z</dcterms:created>
  <dc:creator>海门洪七公</dc:creator>
  <cp:lastModifiedBy>海门洪七公</cp:lastModifiedBy>
  <dcterms:modified xsi:type="dcterms:W3CDTF">2023-12-15T15:21:30Z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8BE07E443D72402F8FAE4942FE63AFDE_11</vt:lpwstr>
  </property>
</Properties>
</file>